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FABE4" w14:textId="77777777" w:rsidR="00DB3AF9" w:rsidRPr="00F22AF8" w:rsidRDefault="00DB3AF9" w:rsidP="00DB3AF9">
      <w:pPr>
        <w:rPr>
          <w:rFonts w:ascii="Times New Roman" w:hAnsi="Times New Roman"/>
        </w:rPr>
      </w:pPr>
      <w:r w:rsidRPr="00F22AF8">
        <w:rPr>
          <w:rFonts w:ascii="Times New Roman" w:hAnsi="Times New Roman"/>
        </w:rPr>
        <w:t>Atlanta, Georgia</w:t>
      </w:r>
    </w:p>
    <w:p w14:paraId="273248C2" w14:textId="30E44EC2" w:rsidR="00DB3AF9" w:rsidRPr="00F22AF8" w:rsidRDefault="00620076" w:rsidP="00DB3AF9">
      <w:pPr>
        <w:rPr>
          <w:rFonts w:ascii="Times New Roman" w:hAnsi="Times New Roman"/>
        </w:rPr>
      </w:pPr>
      <w:r>
        <w:rPr>
          <w:rFonts w:ascii="Times New Roman" w:hAnsi="Times New Roman"/>
        </w:rPr>
        <w:t>2/13</w:t>
      </w:r>
      <w:r w:rsidR="00DB3AF9">
        <w:rPr>
          <w:rFonts w:ascii="Times New Roman" w:hAnsi="Times New Roman"/>
        </w:rPr>
        <w:t>/14</w:t>
      </w:r>
    </w:p>
    <w:p w14:paraId="4F1E08ED" w14:textId="77777777" w:rsidR="00DB3AF9" w:rsidRPr="00F22AF8" w:rsidRDefault="00DB3AF9" w:rsidP="00DB3AF9">
      <w:pPr>
        <w:jc w:val="center"/>
        <w:rPr>
          <w:rFonts w:ascii="Times New Roman" w:hAnsi="Times New Roman"/>
          <w:b/>
          <w:u w:val="single"/>
        </w:rPr>
      </w:pPr>
    </w:p>
    <w:p w14:paraId="4E494CC1" w14:textId="77777777" w:rsidR="00DB3AF9" w:rsidRDefault="00DB3AF9" w:rsidP="00DB3AF9">
      <w:pPr>
        <w:jc w:val="center"/>
        <w:rPr>
          <w:rFonts w:ascii="Times New Roman" w:hAnsi="Times New Roman"/>
          <w:b/>
          <w:u w:val="single"/>
        </w:rPr>
      </w:pPr>
      <w:r>
        <w:rPr>
          <w:rFonts w:ascii="Times New Roman" w:hAnsi="Times New Roman"/>
          <w:b/>
          <w:u w:val="single"/>
        </w:rPr>
        <w:t xml:space="preserve">Defense Contractor MPRI Settles $3.2 Million Lawsuit </w:t>
      </w:r>
    </w:p>
    <w:p w14:paraId="6D126E17" w14:textId="77777777" w:rsidR="00DB3AF9" w:rsidRPr="00F22AF8" w:rsidRDefault="00DB3AF9" w:rsidP="00DB3AF9">
      <w:pPr>
        <w:jc w:val="center"/>
        <w:rPr>
          <w:rFonts w:ascii="Times New Roman" w:hAnsi="Times New Roman"/>
          <w:b/>
          <w:u w:val="single"/>
        </w:rPr>
      </w:pPr>
      <w:r>
        <w:rPr>
          <w:rFonts w:ascii="Times New Roman" w:hAnsi="Times New Roman"/>
          <w:b/>
          <w:u w:val="single"/>
        </w:rPr>
        <w:t xml:space="preserve">Brought by </w:t>
      </w:r>
      <w:r w:rsidRPr="00F22AF8">
        <w:rPr>
          <w:rFonts w:ascii="Times New Roman" w:hAnsi="Times New Roman"/>
          <w:b/>
          <w:u w:val="single"/>
        </w:rPr>
        <w:t xml:space="preserve">Whistleblower </w:t>
      </w:r>
    </w:p>
    <w:p w14:paraId="77164A5C" w14:textId="77777777" w:rsidR="00DB3AF9" w:rsidRDefault="00DB3AF9" w:rsidP="00DB3AF9">
      <w:pPr>
        <w:widowControl w:val="0"/>
        <w:autoSpaceDE w:val="0"/>
        <w:autoSpaceDN w:val="0"/>
        <w:adjustRightInd w:val="0"/>
        <w:rPr>
          <w:rFonts w:ascii="Times New Roman" w:hAnsi="Times New Roman" w:cs="Times New Roman"/>
          <w:sz w:val="32"/>
          <w:szCs w:val="32"/>
        </w:rPr>
      </w:pPr>
    </w:p>
    <w:p w14:paraId="5C0A9C8C" w14:textId="586FE6A0" w:rsidR="004D343F" w:rsidRDefault="009115CC" w:rsidP="004D343F">
      <w:pPr>
        <w:widowControl w:val="0"/>
        <w:autoSpaceDE w:val="0"/>
        <w:autoSpaceDN w:val="0"/>
        <w:adjustRightInd w:val="0"/>
        <w:ind w:firstLine="720"/>
        <w:rPr>
          <w:rFonts w:ascii="Times New Roman" w:hAnsi="Times New Roman" w:cs="Times New Roman"/>
          <w:sz w:val="32"/>
          <w:szCs w:val="32"/>
        </w:rPr>
      </w:pPr>
      <w:r>
        <w:rPr>
          <w:rFonts w:ascii="Times New Roman" w:hAnsi="Times New Roman" w:cs="Times New Roman"/>
          <w:sz w:val="32"/>
          <w:szCs w:val="32"/>
        </w:rPr>
        <w:t xml:space="preserve">According to whistleblower attorney Lee Wallace, </w:t>
      </w:r>
      <w:r w:rsidR="00DB3AF9">
        <w:rPr>
          <w:rFonts w:ascii="Times New Roman" w:hAnsi="Times New Roman" w:cs="Times New Roman"/>
          <w:sz w:val="32"/>
          <w:szCs w:val="32"/>
        </w:rPr>
        <w:t xml:space="preserve">Military Professional Resources, Inc., known as MPRI, has agreed to pay the U.S. $ 3,200,000 to settle allegations that </w:t>
      </w:r>
      <w:r w:rsidR="0006308A">
        <w:rPr>
          <w:rFonts w:ascii="Times New Roman" w:hAnsi="Times New Roman" w:cs="Times New Roman"/>
          <w:sz w:val="32"/>
          <w:szCs w:val="32"/>
        </w:rPr>
        <w:t>the defense contractor billed</w:t>
      </w:r>
      <w:r w:rsidR="00933175">
        <w:rPr>
          <w:rFonts w:ascii="Times New Roman" w:hAnsi="Times New Roman" w:cs="Times New Roman"/>
          <w:sz w:val="32"/>
          <w:szCs w:val="32"/>
        </w:rPr>
        <w:t xml:space="preserve"> </w:t>
      </w:r>
      <w:r w:rsidR="0006308A">
        <w:rPr>
          <w:rFonts w:ascii="Times New Roman" w:hAnsi="Times New Roman" w:cs="Times New Roman"/>
          <w:sz w:val="32"/>
          <w:szCs w:val="32"/>
        </w:rPr>
        <w:t xml:space="preserve">the U.S. </w:t>
      </w:r>
      <w:r w:rsidR="008F6475">
        <w:rPr>
          <w:rFonts w:ascii="Times New Roman" w:hAnsi="Times New Roman" w:cs="Times New Roman"/>
          <w:sz w:val="32"/>
          <w:szCs w:val="32"/>
        </w:rPr>
        <w:t xml:space="preserve">for </w:t>
      </w:r>
      <w:r w:rsidR="0006308A">
        <w:rPr>
          <w:rFonts w:ascii="Times New Roman" w:hAnsi="Times New Roman" w:cs="Times New Roman"/>
          <w:sz w:val="32"/>
          <w:szCs w:val="32"/>
        </w:rPr>
        <w:t xml:space="preserve">employees </w:t>
      </w:r>
      <w:r w:rsidR="008F6475">
        <w:rPr>
          <w:rFonts w:ascii="Times New Roman" w:hAnsi="Times New Roman" w:cs="Times New Roman"/>
          <w:sz w:val="32"/>
          <w:szCs w:val="32"/>
        </w:rPr>
        <w:t xml:space="preserve">who </w:t>
      </w:r>
      <w:r w:rsidR="0006308A">
        <w:rPr>
          <w:rFonts w:ascii="Times New Roman" w:hAnsi="Times New Roman" w:cs="Times New Roman"/>
          <w:sz w:val="32"/>
          <w:szCs w:val="32"/>
        </w:rPr>
        <w:t xml:space="preserve">were </w:t>
      </w:r>
      <w:r w:rsidR="00933175">
        <w:rPr>
          <w:rFonts w:ascii="Times New Roman" w:hAnsi="Times New Roman" w:cs="Times New Roman"/>
          <w:sz w:val="32"/>
          <w:szCs w:val="32"/>
        </w:rPr>
        <w:t xml:space="preserve">on vacation. </w:t>
      </w:r>
      <w:r w:rsidR="004D343F">
        <w:rPr>
          <w:rFonts w:ascii="Times New Roman" w:hAnsi="Times New Roman" w:cs="Times New Roman"/>
          <w:sz w:val="32"/>
          <w:szCs w:val="32"/>
        </w:rPr>
        <w:t xml:space="preserve"> </w:t>
      </w:r>
      <w:r w:rsidR="00DB3AF9">
        <w:rPr>
          <w:rFonts w:ascii="Times New Roman" w:hAnsi="Times New Roman" w:cs="Times New Roman"/>
          <w:sz w:val="32"/>
          <w:szCs w:val="32"/>
        </w:rPr>
        <w:t xml:space="preserve">The suit, brought </w:t>
      </w:r>
      <w:r w:rsidR="0006308A">
        <w:rPr>
          <w:rFonts w:ascii="Times New Roman" w:hAnsi="Times New Roman" w:cs="Times New Roman"/>
          <w:sz w:val="32"/>
          <w:szCs w:val="32"/>
        </w:rPr>
        <w:t xml:space="preserve">under the United States False Claims Act by </w:t>
      </w:r>
      <w:r w:rsidR="00DB3AF9">
        <w:rPr>
          <w:rFonts w:ascii="Times New Roman" w:hAnsi="Times New Roman" w:cs="Times New Roman"/>
          <w:sz w:val="32"/>
          <w:szCs w:val="32"/>
        </w:rPr>
        <w:t xml:space="preserve">whistleblower and former MPRI employee Scott Lankford, alleged that MPRI </w:t>
      </w:r>
      <w:r w:rsidR="008F6475">
        <w:rPr>
          <w:rFonts w:ascii="Times New Roman" w:hAnsi="Times New Roman" w:cs="Times New Roman"/>
          <w:sz w:val="32"/>
          <w:szCs w:val="32"/>
        </w:rPr>
        <w:t xml:space="preserve">fraudulently </w:t>
      </w:r>
      <w:r w:rsidR="00DB3AF9">
        <w:rPr>
          <w:rFonts w:ascii="Times New Roman" w:hAnsi="Times New Roman" w:cs="Times New Roman"/>
          <w:sz w:val="32"/>
          <w:szCs w:val="32"/>
        </w:rPr>
        <w:t xml:space="preserve">billed the Government when its employees took </w:t>
      </w:r>
      <w:r w:rsidR="004D343F">
        <w:rPr>
          <w:rFonts w:ascii="Times New Roman" w:hAnsi="Times New Roman" w:cs="Times New Roman"/>
          <w:sz w:val="32"/>
          <w:szCs w:val="32"/>
        </w:rPr>
        <w:t xml:space="preserve">passes </w:t>
      </w:r>
      <w:r w:rsidR="00DB3AF9">
        <w:rPr>
          <w:rFonts w:ascii="Times New Roman" w:hAnsi="Times New Roman" w:cs="Times New Roman"/>
          <w:sz w:val="32"/>
          <w:szCs w:val="32"/>
        </w:rPr>
        <w:t xml:space="preserve">of up to eight days in neighboring countries such as Dubai.  </w:t>
      </w:r>
    </w:p>
    <w:p w14:paraId="1E2494A2" w14:textId="77777777" w:rsidR="004D343F" w:rsidRDefault="004D343F" w:rsidP="00DB3AF9">
      <w:pPr>
        <w:widowControl w:val="0"/>
        <w:autoSpaceDE w:val="0"/>
        <w:autoSpaceDN w:val="0"/>
        <w:adjustRightInd w:val="0"/>
        <w:ind w:firstLine="720"/>
        <w:rPr>
          <w:rFonts w:ascii="Times New Roman" w:hAnsi="Times New Roman" w:cs="Times New Roman"/>
          <w:sz w:val="32"/>
          <w:szCs w:val="32"/>
        </w:rPr>
      </w:pPr>
    </w:p>
    <w:p w14:paraId="7C66C24C" w14:textId="19E6805B" w:rsidR="00DB3AF9" w:rsidRDefault="009115CC" w:rsidP="004D343F">
      <w:pPr>
        <w:widowControl w:val="0"/>
        <w:autoSpaceDE w:val="0"/>
        <w:autoSpaceDN w:val="0"/>
        <w:adjustRightInd w:val="0"/>
        <w:ind w:firstLine="720"/>
        <w:rPr>
          <w:rFonts w:ascii="Times New Roman" w:hAnsi="Times New Roman" w:cs="Times New Roman"/>
          <w:sz w:val="32"/>
          <w:szCs w:val="32"/>
        </w:rPr>
      </w:pPr>
      <w:r w:rsidRPr="00595653">
        <w:rPr>
          <w:rFonts w:ascii="Times New Roman" w:hAnsi="Times New Roman" w:cs="Times New Roman"/>
          <w:sz w:val="32"/>
          <w:szCs w:val="32"/>
          <w:highlight w:val="yellow"/>
        </w:rPr>
        <w:t>According to a press release issued by the Department of Justice last night, the</w:t>
      </w:r>
      <w:r>
        <w:rPr>
          <w:rFonts w:ascii="Times New Roman" w:hAnsi="Times New Roman" w:cs="Times New Roman"/>
          <w:sz w:val="32"/>
          <w:szCs w:val="32"/>
        </w:rPr>
        <w:t xml:space="preserve"> </w:t>
      </w:r>
      <w:r w:rsidR="004D343F">
        <w:rPr>
          <w:rFonts w:ascii="Times New Roman" w:hAnsi="Times New Roman" w:cs="Times New Roman"/>
          <w:sz w:val="32"/>
          <w:szCs w:val="32"/>
        </w:rPr>
        <w:t xml:space="preserve">Department of Defense had contracted with MPRI (now known as </w:t>
      </w:r>
      <w:proofErr w:type="spellStart"/>
      <w:r w:rsidR="004D343F">
        <w:rPr>
          <w:rFonts w:ascii="Times New Roman" w:hAnsi="Times New Roman" w:cs="Times New Roman"/>
          <w:sz w:val="32"/>
          <w:szCs w:val="32"/>
        </w:rPr>
        <w:t>Engility</w:t>
      </w:r>
      <w:proofErr w:type="spellEnd"/>
      <w:r w:rsidR="004D343F">
        <w:rPr>
          <w:rFonts w:ascii="Times New Roman" w:hAnsi="Times New Roman" w:cs="Times New Roman"/>
          <w:sz w:val="32"/>
          <w:szCs w:val="32"/>
        </w:rPr>
        <w:t xml:space="preserve"> Corporation) to provide training and </w:t>
      </w:r>
      <w:r w:rsidRPr="00595653">
        <w:rPr>
          <w:rFonts w:ascii="Times New Roman" w:hAnsi="Times New Roman" w:cs="Times New Roman"/>
          <w:sz w:val="32"/>
          <w:szCs w:val="32"/>
          <w:highlight w:val="yellow"/>
        </w:rPr>
        <w:t>support</w:t>
      </w:r>
      <w:r>
        <w:rPr>
          <w:rFonts w:ascii="Times New Roman" w:hAnsi="Times New Roman" w:cs="Times New Roman"/>
          <w:sz w:val="32"/>
          <w:szCs w:val="32"/>
        </w:rPr>
        <w:t xml:space="preserve"> for the Army </w:t>
      </w:r>
      <w:r w:rsidR="004D343F">
        <w:rPr>
          <w:rFonts w:ascii="Times New Roman" w:hAnsi="Times New Roman" w:cs="Times New Roman"/>
          <w:sz w:val="32"/>
          <w:szCs w:val="32"/>
        </w:rPr>
        <w:t xml:space="preserve">in Afghanistan. Under the </w:t>
      </w:r>
      <w:r w:rsidR="0006308A">
        <w:rPr>
          <w:rFonts w:ascii="Times New Roman" w:hAnsi="Times New Roman" w:cs="Times New Roman"/>
          <w:sz w:val="32"/>
          <w:szCs w:val="32"/>
        </w:rPr>
        <w:t xml:space="preserve">contract, </w:t>
      </w:r>
      <w:r w:rsidR="004D343F">
        <w:rPr>
          <w:rFonts w:ascii="Times New Roman" w:hAnsi="Times New Roman" w:cs="Times New Roman"/>
          <w:sz w:val="32"/>
          <w:szCs w:val="32"/>
        </w:rPr>
        <w:t xml:space="preserve">MPRI only was entitled to bill the </w:t>
      </w:r>
      <w:r w:rsidR="00AD76A4">
        <w:rPr>
          <w:rFonts w:ascii="Times New Roman" w:hAnsi="Times New Roman" w:cs="Times New Roman"/>
          <w:sz w:val="32"/>
          <w:szCs w:val="32"/>
        </w:rPr>
        <w:t xml:space="preserve">Army </w:t>
      </w:r>
      <w:r w:rsidR="004D343F">
        <w:rPr>
          <w:rFonts w:ascii="Times New Roman" w:hAnsi="Times New Roman" w:cs="Times New Roman"/>
          <w:sz w:val="32"/>
          <w:szCs w:val="32"/>
        </w:rPr>
        <w:t xml:space="preserve">for hours that its employees spent actually working on the contract. </w:t>
      </w:r>
    </w:p>
    <w:p w14:paraId="0D38C756" w14:textId="77777777"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5643ED1B" w14:textId="1C0D8819"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Lankford’s attorney, Lee Wallace of Atlanta’s Wallace Law Firm LLC, said that MPRI provided its employees with detailed instructions showing how to fill out time sheets indicating that they were working on the company’s government contract while they were actually on vacation out of the country.  “As a taxpayer, I was outraged," </w:t>
      </w:r>
      <w:proofErr w:type="gramStart"/>
      <w:r>
        <w:rPr>
          <w:rFonts w:ascii="Times New Roman" w:hAnsi="Times New Roman" w:cs="Times New Roman"/>
          <w:sz w:val="32"/>
          <w:szCs w:val="32"/>
        </w:rPr>
        <w:t>Wallace</w:t>
      </w:r>
      <w:proofErr w:type="gramEnd"/>
      <w:r>
        <w:rPr>
          <w:rFonts w:ascii="Times New Roman" w:hAnsi="Times New Roman" w:cs="Times New Roman"/>
          <w:sz w:val="32"/>
          <w:szCs w:val="32"/>
        </w:rPr>
        <w:t xml:space="preserve"> said.  "You can’t bill the government an hourly rate for people who aren’t even in the same country where the work is being done.”</w:t>
      </w:r>
    </w:p>
    <w:p w14:paraId="06EC0DDD" w14:textId="77777777" w:rsidR="00DB3AF9" w:rsidRDefault="00DB3AF9" w:rsidP="00DB3AF9">
      <w:pPr>
        <w:widowControl w:val="0"/>
        <w:autoSpaceDE w:val="0"/>
        <w:autoSpaceDN w:val="0"/>
        <w:adjustRightInd w:val="0"/>
        <w:rPr>
          <w:rFonts w:ascii="Times New Roman" w:hAnsi="Times New Roman" w:cs="Times New Roman"/>
          <w:sz w:val="32"/>
          <w:szCs w:val="32"/>
        </w:rPr>
      </w:pPr>
    </w:p>
    <w:p w14:paraId="28DC7DBA" w14:textId="77777777"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Mr. Lankford also was represented by Frederick Morgan, an attorney with the Cincinnati law firm Morgan </w:t>
      </w:r>
      <w:proofErr w:type="spellStart"/>
      <w:r>
        <w:rPr>
          <w:rFonts w:ascii="Times New Roman" w:hAnsi="Times New Roman" w:cs="Times New Roman"/>
          <w:sz w:val="32"/>
          <w:szCs w:val="32"/>
        </w:rPr>
        <w:t>Verkamp</w:t>
      </w:r>
      <w:proofErr w:type="spellEnd"/>
      <w:r>
        <w:rPr>
          <w:rFonts w:ascii="Times New Roman" w:hAnsi="Times New Roman" w:cs="Times New Roman"/>
          <w:sz w:val="32"/>
          <w:szCs w:val="32"/>
        </w:rPr>
        <w:t xml:space="preserve"> LLC</w:t>
      </w:r>
      <w:proofErr w:type="gramEnd"/>
      <w:r>
        <w:rPr>
          <w:rFonts w:ascii="Times New Roman" w:hAnsi="Times New Roman" w:cs="Times New Roman"/>
          <w:sz w:val="32"/>
          <w:szCs w:val="32"/>
        </w:rPr>
        <w:t xml:space="preserve">.  Morgan said that as a whistleblower, Lankford </w:t>
      </w:r>
      <w:proofErr w:type="gramStart"/>
      <w:r>
        <w:rPr>
          <w:rFonts w:ascii="Times New Roman" w:hAnsi="Times New Roman" w:cs="Times New Roman"/>
          <w:sz w:val="32"/>
          <w:szCs w:val="32"/>
        </w:rPr>
        <w:t>will</w:t>
      </w:r>
      <w:proofErr w:type="gramEnd"/>
      <w:r>
        <w:rPr>
          <w:rFonts w:ascii="Times New Roman" w:hAnsi="Times New Roman" w:cs="Times New Roman"/>
          <w:sz w:val="32"/>
          <w:szCs w:val="32"/>
        </w:rPr>
        <w:t xml:space="preserve"> receive a portion of the government’s recovery.  MPRI also is liable for Mr. Lankford’s attorney fees.</w:t>
      </w:r>
    </w:p>
    <w:p w14:paraId="2DD00304" w14:textId="77777777"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20107E02" w14:textId="384F6654"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xml:space="preserve">            </w:t>
      </w:r>
      <w:proofErr w:type="gramStart"/>
      <w:r>
        <w:rPr>
          <w:rFonts w:ascii="Times New Roman" w:hAnsi="Times New Roman" w:cs="Times New Roman"/>
          <w:sz w:val="32"/>
          <w:szCs w:val="32"/>
        </w:rPr>
        <w:t xml:space="preserve">The United States was represented by Andrew </w:t>
      </w:r>
      <w:proofErr w:type="spellStart"/>
      <w:r>
        <w:rPr>
          <w:rFonts w:ascii="Times New Roman" w:hAnsi="Times New Roman" w:cs="Times New Roman"/>
          <w:sz w:val="32"/>
          <w:szCs w:val="32"/>
        </w:rPr>
        <w:t>Malek</w:t>
      </w:r>
      <w:proofErr w:type="spellEnd"/>
      <w:r>
        <w:rPr>
          <w:rFonts w:ascii="Times New Roman" w:hAnsi="Times New Roman" w:cs="Times New Roman"/>
          <w:sz w:val="32"/>
          <w:szCs w:val="32"/>
        </w:rPr>
        <w:t>, Assistant United States Attorney in Columbus, Ohio, and Gordon Jones of the Justice Department’s Civil Frauds Section</w:t>
      </w:r>
      <w:proofErr w:type="gramEnd"/>
      <w:r>
        <w:rPr>
          <w:rFonts w:ascii="Times New Roman" w:hAnsi="Times New Roman" w:cs="Times New Roman"/>
          <w:sz w:val="32"/>
          <w:szCs w:val="32"/>
        </w:rPr>
        <w:t xml:space="preserve">.  William Jay </w:t>
      </w:r>
      <w:proofErr w:type="spellStart"/>
      <w:r>
        <w:rPr>
          <w:rFonts w:ascii="Times New Roman" w:hAnsi="Times New Roman" w:cs="Times New Roman"/>
          <w:sz w:val="32"/>
          <w:szCs w:val="32"/>
        </w:rPr>
        <w:t>Strauch</w:t>
      </w:r>
      <w:proofErr w:type="spellEnd"/>
      <w:r>
        <w:rPr>
          <w:rFonts w:ascii="Times New Roman" w:hAnsi="Times New Roman" w:cs="Times New Roman"/>
          <w:sz w:val="32"/>
          <w:szCs w:val="32"/>
        </w:rPr>
        <w:t xml:space="preserve"> of the Defense Criminal Investigative Service, Office of Inspector General, led the government’s investigation, which included agents from DCIS and the </w:t>
      </w:r>
      <w:r w:rsidR="00AD76A4">
        <w:rPr>
          <w:rFonts w:ascii="Times New Roman" w:hAnsi="Times New Roman" w:cs="Times New Roman"/>
          <w:sz w:val="32"/>
          <w:szCs w:val="32"/>
        </w:rPr>
        <w:t>Defense Contract Audit Agency</w:t>
      </w:r>
      <w:r>
        <w:rPr>
          <w:rFonts w:ascii="Times New Roman" w:hAnsi="Times New Roman" w:cs="Times New Roman"/>
          <w:sz w:val="32"/>
          <w:szCs w:val="32"/>
        </w:rPr>
        <w:t xml:space="preserve">.  </w:t>
      </w:r>
    </w:p>
    <w:p w14:paraId="33BEC621" w14:textId="77777777"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38C3AAB1" w14:textId="10D553B9"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The False Claims Act, also known as “Lincoln’s Law,” allows private persons with knowledge of misconduct by government contractors to bring a case on behalf of the government.  </w:t>
      </w:r>
      <w:r w:rsidR="00933175">
        <w:rPr>
          <w:rFonts w:ascii="Times New Roman" w:hAnsi="Times New Roman" w:cs="Times New Roman"/>
          <w:sz w:val="32"/>
          <w:szCs w:val="32"/>
        </w:rPr>
        <w:t xml:space="preserve">Wallace </w:t>
      </w:r>
      <w:r>
        <w:rPr>
          <w:rFonts w:ascii="Times New Roman" w:hAnsi="Times New Roman" w:cs="Times New Roman"/>
          <w:sz w:val="32"/>
          <w:szCs w:val="32"/>
        </w:rPr>
        <w:t>noted that it is especially important for employees of contractors working in war zones to come forward, because evidence is hard to obtain: “Mr. Lankford easily could have come home and gone about his business</w:t>
      </w:r>
      <w:r w:rsidR="00124564">
        <w:rPr>
          <w:rFonts w:ascii="Times New Roman" w:hAnsi="Times New Roman" w:cs="Times New Roman"/>
          <w:sz w:val="32"/>
          <w:szCs w:val="32"/>
        </w:rPr>
        <w:t>, and the Government never would have known about the fraud</w:t>
      </w:r>
      <w:r>
        <w:rPr>
          <w:rFonts w:ascii="Times New Roman" w:hAnsi="Times New Roman" w:cs="Times New Roman"/>
          <w:sz w:val="32"/>
          <w:szCs w:val="32"/>
        </w:rPr>
        <w:t xml:space="preserve">.  </w:t>
      </w:r>
      <w:r w:rsidR="00124564">
        <w:rPr>
          <w:rFonts w:ascii="Times New Roman" w:hAnsi="Times New Roman" w:cs="Times New Roman"/>
          <w:sz w:val="32"/>
          <w:szCs w:val="32"/>
        </w:rPr>
        <w:t>But h</w:t>
      </w:r>
      <w:r>
        <w:rPr>
          <w:rFonts w:ascii="Times New Roman" w:hAnsi="Times New Roman" w:cs="Times New Roman"/>
          <w:sz w:val="32"/>
          <w:szCs w:val="32"/>
        </w:rPr>
        <w:t>e didn’t.”  Added</w:t>
      </w:r>
      <w:bookmarkStart w:id="0" w:name="_GoBack"/>
      <w:bookmarkEnd w:id="0"/>
      <w:r>
        <w:rPr>
          <w:rFonts w:ascii="Times New Roman" w:hAnsi="Times New Roman" w:cs="Times New Roman"/>
          <w:sz w:val="32"/>
          <w:szCs w:val="32"/>
        </w:rPr>
        <w:t xml:space="preserve"> </w:t>
      </w:r>
      <w:r w:rsidR="00933175">
        <w:rPr>
          <w:rFonts w:ascii="Times New Roman" w:hAnsi="Times New Roman" w:cs="Times New Roman"/>
          <w:sz w:val="32"/>
          <w:szCs w:val="32"/>
        </w:rPr>
        <w:t>Morgan</w:t>
      </w:r>
      <w:r>
        <w:rPr>
          <w:rFonts w:ascii="Times New Roman" w:hAnsi="Times New Roman" w:cs="Times New Roman"/>
          <w:sz w:val="32"/>
          <w:szCs w:val="32"/>
        </w:rPr>
        <w:t>, “He stepped up, and his courage in carrying his case through to fruition should serve as an inspiration to others with knowledge of contractor misconduct.”</w:t>
      </w:r>
    </w:p>
    <w:p w14:paraId="457825D0" w14:textId="77777777" w:rsidR="00DB3AF9"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45D2A285" w14:textId="13239260" w:rsidR="00304B2A" w:rsidRDefault="00DB3AF9" w:rsidP="00DB3AF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MPRI denied wrongdoing in the case.  The Justice Department’s press release</w:t>
      </w:r>
      <w:r w:rsidR="00620076">
        <w:rPr>
          <w:rFonts w:ascii="Times New Roman" w:hAnsi="Times New Roman" w:cs="Times New Roman"/>
          <w:sz w:val="32"/>
          <w:szCs w:val="32"/>
        </w:rPr>
        <w:t xml:space="preserve">, </w:t>
      </w:r>
      <w:hyperlink r:id="rId5" w:history="1">
        <w:r w:rsidR="00620076" w:rsidRPr="00620076">
          <w:rPr>
            <w:rStyle w:val="Hyperlink"/>
            <w:rFonts w:ascii="Times New Roman" w:hAnsi="Times New Roman" w:cs="Times New Roman"/>
            <w:sz w:val="32"/>
            <w:szCs w:val="32"/>
          </w:rPr>
          <w:t>MPRI Inc. Agrees to Pay $3.2 Million for False Labor Charges on Contract to Support Army in Afghanistan</w:t>
        </w:r>
      </w:hyperlink>
      <w:r w:rsidR="00620076">
        <w:rPr>
          <w:rFonts w:ascii="Times New Roman" w:hAnsi="Times New Roman" w:cs="Times New Roman"/>
          <w:sz w:val="32"/>
          <w:szCs w:val="32"/>
        </w:rPr>
        <w:t xml:space="preserve">, was issued on 2/12/14. </w:t>
      </w:r>
      <w:r>
        <w:rPr>
          <w:rFonts w:ascii="Times New Roman" w:hAnsi="Times New Roman" w:cs="Times New Roman"/>
          <w:sz w:val="32"/>
          <w:szCs w:val="32"/>
        </w:rPr>
        <w:t xml:space="preserve"> The case is </w:t>
      </w:r>
      <w:r>
        <w:rPr>
          <w:rFonts w:ascii="Times New Roman" w:hAnsi="Times New Roman" w:cs="Times New Roman"/>
          <w:i/>
          <w:iCs/>
          <w:sz w:val="32"/>
          <w:szCs w:val="32"/>
        </w:rPr>
        <w:t xml:space="preserve">United States ex rel. Lankford v. MPRI, </w:t>
      </w:r>
      <w:r>
        <w:rPr>
          <w:rFonts w:ascii="Times New Roman" w:hAnsi="Times New Roman" w:cs="Times New Roman"/>
          <w:sz w:val="32"/>
          <w:szCs w:val="32"/>
        </w:rPr>
        <w:t xml:space="preserve">Civil Action No. </w:t>
      </w:r>
      <w:r w:rsidR="00124564">
        <w:rPr>
          <w:rFonts w:ascii="Times New Roman" w:hAnsi="Times New Roman" w:cs="Times New Roman"/>
          <w:sz w:val="32"/>
          <w:szCs w:val="32"/>
        </w:rPr>
        <w:t>2:10-cv-193</w:t>
      </w:r>
      <w:r>
        <w:rPr>
          <w:rFonts w:ascii="Times New Roman" w:hAnsi="Times New Roman" w:cs="Times New Roman"/>
          <w:sz w:val="32"/>
          <w:szCs w:val="32"/>
        </w:rPr>
        <w:t xml:space="preserve"> (U.S. District Court, S.D. Ohio).  </w:t>
      </w:r>
    </w:p>
    <w:p w14:paraId="078F5439" w14:textId="77777777" w:rsidR="00304B2A" w:rsidRDefault="00304B2A" w:rsidP="00DB3AF9">
      <w:pPr>
        <w:widowControl w:val="0"/>
        <w:autoSpaceDE w:val="0"/>
        <w:autoSpaceDN w:val="0"/>
        <w:adjustRightInd w:val="0"/>
        <w:rPr>
          <w:rFonts w:ascii="Times New Roman" w:hAnsi="Times New Roman" w:cs="Times New Roman"/>
          <w:sz w:val="32"/>
          <w:szCs w:val="32"/>
        </w:rPr>
      </w:pPr>
    </w:p>
    <w:p w14:paraId="209EB7B2" w14:textId="77777777" w:rsidR="00304B2A" w:rsidRDefault="00304B2A" w:rsidP="00304B2A">
      <w:pPr>
        <w:rPr>
          <w:rFonts w:ascii="Times New Roman" w:hAnsi="Times New Roman"/>
        </w:rPr>
      </w:pPr>
      <w:r w:rsidRPr="00F22AF8">
        <w:rPr>
          <w:rFonts w:ascii="Times New Roman" w:hAnsi="Times New Roman"/>
        </w:rPr>
        <w:t>Contact:</w:t>
      </w:r>
    </w:p>
    <w:p w14:paraId="2F087CF2" w14:textId="77777777" w:rsidR="00A163A3" w:rsidRPr="00F22AF8" w:rsidRDefault="00A163A3" w:rsidP="00304B2A">
      <w:pPr>
        <w:rPr>
          <w:rFonts w:ascii="Times New Roman" w:hAnsi="Times New Roman"/>
        </w:rPr>
      </w:pPr>
    </w:p>
    <w:p w14:paraId="03F9E8DB" w14:textId="602EF915" w:rsidR="00304B2A" w:rsidRDefault="00304B2A" w:rsidP="00304B2A">
      <w:pPr>
        <w:rPr>
          <w:rFonts w:ascii="Times New Roman" w:hAnsi="Times New Roman"/>
        </w:rPr>
      </w:pPr>
      <w:r w:rsidRPr="00F22AF8">
        <w:rPr>
          <w:rFonts w:ascii="Times New Roman" w:hAnsi="Times New Roman"/>
        </w:rPr>
        <w:t>Lee Wallace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Frederick Morgan</w:t>
      </w:r>
    </w:p>
    <w:p w14:paraId="2566CE16" w14:textId="51257943" w:rsidR="00304B2A" w:rsidRPr="00F22AF8" w:rsidRDefault="00304B2A" w:rsidP="00304B2A">
      <w:pPr>
        <w:rPr>
          <w:rFonts w:ascii="Times New Roman" w:hAnsi="Times New Roman"/>
        </w:rPr>
      </w:pPr>
      <w:proofErr w:type="gramStart"/>
      <w:r>
        <w:rPr>
          <w:rFonts w:ascii="Times New Roman" w:hAnsi="Times New Roman"/>
        </w:rPr>
        <w:t>The Wallace Law Firm, L.L.C.</w:t>
      </w:r>
      <w:proofErr w:type="gramEnd"/>
      <w:r>
        <w:rPr>
          <w:rFonts w:ascii="Times New Roman" w:hAnsi="Times New Roman"/>
        </w:rPr>
        <w:tab/>
      </w:r>
      <w:r>
        <w:rPr>
          <w:rFonts w:ascii="Times New Roman" w:hAnsi="Times New Roman"/>
        </w:rPr>
        <w:tab/>
      </w:r>
      <w:r>
        <w:rPr>
          <w:rFonts w:ascii="Times New Roman" w:hAnsi="Times New Roman"/>
        </w:rPr>
        <w:tab/>
        <w:t xml:space="preserve">Morgan </w:t>
      </w:r>
      <w:proofErr w:type="spellStart"/>
      <w:r>
        <w:rPr>
          <w:rFonts w:ascii="Times New Roman" w:hAnsi="Times New Roman"/>
        </w:rPr>
        <w:t>Verkamp</w:t>
      </w:r>
      <w:proofErr w:type="spellEnd"/>
      <w:r w:rsidR="00AD76A4">
        <w:rPr>
          <w:rFonts w:ascii="Times New Roman" w:hAnsi="Times New Roman"/>
        </w:rPr>
        <w:t xml:space="preserve"> LLC</w:t>
      </w:r>
    </w:p>
    <w:p w14:paraId="73FCE221" w14:textId="4995F03B" w:rsidR="00304B2A" w:rsidRPr="00F22AF8" w:rsidRDefault="00304B2A" w:rsidP="00304B2A">
      <w:pPr>
        <w:rPr>
          <w:rFonts w:ascii="Times New Roman" w:hAnsi="Times New Roman"/>
        </w:rPr>
      </w:pPr>
      <w:r w:rsidRPr="00F22AF8">
        <w:rPr>
          <w:rFonts w:ascii="Times New Roman" w:hAnsi="Times New Roman"/>
        </w:rPr>
        <w:t>404-814-0465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513-651-4400</w:t>
      </w:r>
    </w:p>
    <w:p w14:paraId="477BF869" w14:textId="1846CDFE" w:rsidR="00304B2A" w:rsidRPr="00AD76A4" w:rsidRDefault="00595653" w:rsidP="00304B2A">
      <w:pPr>
        <w:rPr>
          <w:rFonts w:ascii="Times New Roman" w:hAnsi="Times New Roman"/>
        </w:rPr>
      </w:pPr>
      <w:hyperlink r:id="rId6" w:history="1">
        <w:r w:rsidR="00304B2A" w:rsidRPr="00355C10">
          <w:rPr>
            <w:rStyle w:val="Hyperlink"/>
            <w:rFonts w:ascii="Times New Roman" w:hAnsi="Times New Roman"/>
          </w:rPr>
          <w:t>lee@thewallacelawfirm.com</w:t>
        </w:r>
      </w:hyperlink>
      <w:r w:rsidR="00304B2A" w:rsidRPr="00F22AF8">
        <w:rPr>
          <w:rFonts w:ascii="Times New Roman" w:hAnsi="Times New Roman"/>
        </w:rPr>
        <w:t xml:space="preserve"> </w:t>
      </w:r>
      <w:r w:rsidR="00304B2A">
        <w:rPr>
          <w:rFonts w:ascii="Times New Roman" w:hAnsi="Times New Roman"/>
        </w:rPr>
        <w:tab/>
      </w:r>
      <w:r w:rsidR="00304B2A">
        <w:rPr>
          <w:rFonts w:ascii="Times New Roman" w:hAnsi="Times New Roman"/>
        </w:rPr>
        <w:tab/>
      </w:r>
      <w:r w:rsidR="00304B2A">
        <w:rPr>
          <w:rFonts w:ascii="Times New Roman" w:hAnsi="Times New Roman"/>
        </w:rPr>
        <w:tab/>
      </w:r>
      <w:r w:rsidR="00304B2A" w:rsidRPr="00AD76A4">
        <w:rPr>
          <w:rFonts w:ascii="Times New Roman" w:hAnsi="Times New Roman"/>
        </w:rPr>
        <w:tab/>
      </w:r>
      <w:hyperlink r:id="rId7" w:history="1">
        <w:r w:rsidR="00AD76A4" w:rsidRPr="00AD76A4">
          <w:rPr>
            <w:rFonts w:ascii="Calibri" w:hAnsi="Calibri" w:cs="Calibri"/>
            <w:color w:val="0000FF"/>
            <w:u w:val="single" w:color="0000FF"/>
          </w:rPr>
          <w:t>rick.morgan@morganverkamp.com</w:t>
        </w:r>
      </w:hyperlink>
      <w:r w:rsidR="00AD76A4" w:rsidRPr="00AD76A4">
        <w:rPr>
          <w:rFonts w:ascii="Calibri" w:hAnsi="Calibri" w:cs="Calibri"/>
          <w:color w:val="15376C"/>
        </w:rPr>
        <w:t xml:space="preserve"> </w:t>
      </w:r>
    </w:p>
    <w:p w14:paraId="79F5A7B0" w14:textId="008EDF65" w:rsidR="00304B2A" w:rsidRPr="00F22AF8" w:rsidRDefault="00595653" w:rsidP="00304B2A">
      <w:pPr>
        <w:rPr>
          <w:rFonts w:ascii="Times New Roman" w:hAnsi="Times New Roman"/>
        </w:rPr>
      </w:pPr>
      <w:hyperlink r:id="rId8" w:history="1">
        <w:r w:rsidR="00304B2A" w:rsidRPr="00F22AF8">
          <w:rPr>
            <w:rStyle w:val="Hyperlink"/>
            <w:rFonts w:ascii="Times New Roman" w:hAnsi="Times New Roman"/>
          </w:rPr>
          <w:t>http://www.thewallacelawfirm.com/</w:t>
        </w:r>
      </w:hyperlink>
      <w:r w:rsidR="00304B2A" w:rsidRPr="00F22AF8">
        <w:rPr>
          <w:rFonts w:ascii="Times New Roman" w:hAnsi="Times New Roman"/>
        </w:rPr>
        <w:t xml:space="preserve"> </w:t>
      </w:r>
      <w:r w:rsidR="00304B2A">
        <w:rPr>
          <w:rFonts w:ascii="Times New Roman" w:hAnsi="Times New Roman"/>
        </w:rPr>
        <w:tab/>
      </w:r>
      <w:r w:rsidR="00304B2A">
        <w:rPr>
          <w:rFonts w:ascii="Times New Roman" w:hAnsi="Times New Roman"/>
        </w:rPr>
        <w:tab/>
      </w:r>
      <w:r w:rsidR="00304B2A">
        <w:rPr>
          <w:rFonts w:ascii="Times New Roman" w:hAnsi="Times New Roman"/>
        </w:rPr>
        <w:tab/>
      </w:r>
      <w:hyperlink r:id="rId9" w:history="1">
        <w:r w:rsidR="00304B2A" w:rsidRPr="00B75363">
          <w:rPr>
            <w:rStyle w:val="Hyperlink"/>
            <w:rFonts w:ascii="Times New Roman" w:hAnsi="Times New Roman"/>
          </w:rPr>
          <w:t>http://www.morganverkamp.com</w:t>
        </w:r>
      </w:hyperlink>
    </w:p>
    <w:p w14:paraId="5AB233C8" w14:textId="77777777" w:rsidR="00DB3AF9" w:rsidRDefault="00DB3AF9" w:rsidP="00DB3AF9">
      <w:r>
        <w:rPr>
          <w:rFonts w:ascii="Times New Roman" w:hAnsi="Times New Roman" w:cs="Times New Roman"/>
          <w:sz w:val="32"/>
          <w:szCs w:val="32"/>
        </w:rPr>
        <w:t> </w:t>
      </w:r>
    </w:p>
    <w:p w14:paraId="0179603E" w14:textId="77777777" w:rsidR="007352B1" w:rsidRDefault="007352B1"/>
    <w:sectPr w:rsidR="007352B1" w:rsidSect="005A4D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F9"/>
    <w:rsid w:val="0006308A"/>
    <w:rsid w:val="00124564"/>
    <w:rsid w:val="001462C6"/>
    <w:rsid w:val="00201CCF"/>
    <w:rsid w:val="002B1D42"/>
    <w:rsid w:val="00304B2A"/>
    <w:rsid w:val="004D343F"/>
    <w:rsid w:val="00595653"/>
    <w:rsid w:val="005A4D5D"/>
    <w:rsid w:val="00620076"/>
    <w:rsid w:val="007352B1"/>
    <w:rsid w:val="008F6475"/>
    <w:rsid w:val="009115CC"/>
    <w:rsid w:val="00933175"/>
    <w:rsid w:val="00A163A3"/>
    <w:rsid w:val="00AD76A4"/>
    <w:rsid w:val="00B75363"/>
    <w:rsid w:val="00DB3AF9"/>
    <w:rsid w:val="00E13554"/>
    <w:rsid w:val="00EA1BEC"/>
    <w:rsid w:val="00EB43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B0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175"/>
    <w:rPr>
      <w:rFonts w:ascii="Lucida Grande" w:hAnsi="Lucida Grande" w:cs="Lucida Grande"/>
      <w:sz w:val="18"/>
      <w:szCs w:val="18"/>
    </w:rPr>
  </w:style>
  <w:style w:type="character" w:styleId="Hyperlink">
    <w:name w:val="Hyperlink"/>
    <w:basedOn w:val="DefaultParagraphFont"/>
    <w:rsid w:val="00304B2A"/>
    <w:rPr>
      <w:color w:val="0000FF"/>
      <w:u w:val="single"/>
    </w:rPr>
  </w:style>
  <w:style w:type="character" w:styleId="FollowedHyperlink">
    <w:name w:val="FollowedHyperlink"/>
    <w:basedOn w:val="DefaultParagraphFont"/>
    <w:uiPriority w:val="99"/>
    <w:semiHidden/>
    <w:unhideWhenUsed/>
    <w:rsid w:val="00B753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175"/>
    <w:rPr>
      <w:rFonts w:ascii="Lucida Grande" w:hAnsi="Lucida Grande" w:cs="Lucida Grande"/>
      <w:sz w:val="18"/>
      <w:szCs w:val="18"/>
    </w:rPr>
  </w:style>
  <w:style w:type="character" w:styleId="Hyperlink">
    <w:name w:val="Hyperlink"/>
    <w:basedOn w:val="DefaultParagraphFont"/>
    <w:rsid w:val="00304B2A"/>
    <w:rPr>
      <w:color w:val="0000FF"/>
      <w:u w:val="single"/>
    </w:rPr>
  </w:style>
  <w:style w:type="character" w:styleId="FollowedHyperlink">
    <w:name w:val="FollowedHyperlink"/>
    <w:basedOn w:val="DefaultParagraphFont"/>
    <w:uiPriority w:val="99"/>
    <w:semiHidden/>
    <w:unhideWhenUsed/>
    <w:rsid w:val="00B75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tice.gov/opa/pr/2014/February/14-civ-155.html" TargetMode="External"/><Relationship Id="rId6" Type="http://schemas.openxmlformats.org/officeDocument/2006/relationships/hyperlink" Target="mailto:lee@thewallacelawfirm.com" TargetMode="External"/><Relationship Id="rId7" Type="http://schemas.openxmlformats.org/officeDocument/2006/relationships/hyperlink" Target="mailto:rick.morgan@morganverkamp.com" TargetMode="External"/><Relationship Id="rId8" Type="http://schemas.openxmlformats.org/officeDocument/2006/relationships/hyperlink" Target="http://www.thewallacelawfirm.com/" TargetMode="External"/><Relationship Id="rId9" Type="http://schemas.openxmlformats.org/officeDocument/2006/relationships/hyperlink" Target="http://www.morganverkamp.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607</Words>
  <Characters>3046</Characters>
  <Application>Microsoft Macintosh Word</Application>
  <DocSecurity>0</DocSecurity>
  <Lines>78</Lines>
  <Paragraphs>25</Paragraphs>
  <ScaleCrop>false</ScaleCrop>
  <Company>The Wallace Law Firm, L.L.C.</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Wallace</dc:creator>
  <cp:keywords/>
  <dc:description/>
  <cp:lastModifiedBy>Lee Wallace</cp:lastModifiedBy>
  <cp:revision>9</cp:revision>
  <dcterms:created xsi:type="dcterms:W3CDTF">2014-02-13T12:51:00Z</dcterms:created>
  <dcterms:modified xsi:type="dcterms:W3CDTF">2014-02-13T18:10:00Z</dcterms:modified>
</cp:coreProperties>
</file>